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E8DB" w14:textId="77777777" w:rsidR="00A864A8" w:rsidRPr="009C0E29" w:rsidRDefault="00A864A8" w:rsidP="00A864A8">
      <w:pPr>
        <w:pStyle w:val="Title"/>
        <w:jc w:val="center"/>
        <w:rPr>
          <w:rFonts w:asciiTheme="minorHAnsi" w:hAnsiTheme="minorHAnsi" w:cstheme="minorHAnsi"/>
          <w:color w:val="auto"/>
          <w:sz w:val="48"/>
        </w:rPr>
      </w:pPr>
      <w:r w:rsidRPr="009C0E29">
        <w:rPr>
          <w:rFonts w:asciiTheme="minorHAnsi" w:hAnsiTheme="minorHAnsi" w:cstheme="minorHAnsi"/>
          <w:color w:val="auto"/>
          <w:sz w:val="48"/>
        </w:rPr>
        <w:t xml:space="preserve">Mid Tipp Hillwalkers </w:t>
      </w:r>
    </w:p>
    <w:p w14:paraId="2D64EBCA" w14:textId="77777777" w:rsidR="00444E60" w:rsidRPr="009C0E29" w:rsidRDefault="00526386" w:rsidP="00A864A8">
      <w:pPr>
        <w:pStyle w:val="Title"/>
        <w:jc w:val="center"/>
        <w:rPr>
          <w:rFonts w:asciiTheme="minorHAnsi" w:hAnsiTheme="minorHAnsi" w:cstheme="minorHAnsi"/>
          <w:i/>
          <w:color w:val="auto"/>
          <w:sz w:val="36"/>
        </w:rPr>
      </w:pPr>
      <w:r w:rsidRPr="009C0E29">
        <w:rPr>
          <w:rFonts w:asciiTheme="minorHAnsi" w:hAnsiTheme="minorHAnsi" w:cstheme="minorHAnsi"/>
          <w:i/>
          <w:color w:val="auto"/>
          <w:sz w:val="36"/>
        </w:rPr>
        <w:t>Child Safeguarding Statement</w:t>
      </w:r>
    </w:p>
    <w:p w14:paraId="0074156B" w14:textId="78EE64C4" w:rsidR="00A864A8" w:rsidRPr="00444E60" w:rsidRDefault="00444E60" w:rsidP="00444E60">
      <w:pPr>
        <w:pStyle w:val="Title"/>
        <w:jc w:val="right"/>
        <w:rPr>
          <w:i/>
          <w:color w:val="auto"/>
          <w:sz w:val="24"/>
          <w:szCs w:val="40"/>
        </w:rPr>
      </w:pPr>
      <w:r w:rsidRPr="00444E60">
        <w:rPr>
          <w:i/>
          <w:color w:val="auto"/>
          <w:sz w:val="24"/>
          <w:szCs w:val="40"/>
        </w:rPr>
        <w:t>Ratified at AGM, 05 October 2022</w:t>
      </w:r>
    </w:p>
    <w:p w14:paraId="268F205C" w14:textId="1E57BADC" w:rsidR="00273EC6" w:rsidRPr="009D3794" w:rsidRDefault="00526386" w:rsidP="000A62A4">
      <w:pPr>
        <w:pStyle w:val="ListParagraph"/>
        <w:numPr>
          <w:ilvl w:val="0"/>
          <w:numId w:val="3"/>
        </w:numPr>
        <w:spacing w:before="480"/>
        <w:ind w:left="357" w:hanging="357"/>
        <w:contextualSpacing w:val="0"/>
        <w:rPr>
          <w:rStyle w:val="SubtleEmphasis"/>
          <w:color w:val="auto"/>
          <w:sz w:val="28"/>
          <w:szCs w:val="28"/>
        </w:rPr>
      </w:pPr>
      <w:r w:rsidRPr="009D3794">
        <w:rPr>
          <w:rStyle w:val="SubtleEmphasis"/>
          <w:color w:val="auto"/>
          <w:sz w:val="28"/>
          <w:szCs w:val="28"/>
        </w:rPr>
        <w:t xml:space="preserve">Nature of service and principles </w:t>
      </w:r>
      <w:r w:rsidR="00613AA6" w:rsidRPr="009D3794">
        <w:rPr>
          <w:rStyle w:val="SubtleEmphasis"/>
          <w:color w:val="auto"/>
          <w:sz w:val="28"/>
          <w:szCs w:val="28"/>
        </w:rPr>
        <w:t>to safeguard children from harm</w:t>
      </w:r>
    </w:p>
    <w:p w14:paraId="6BE48721" w14:textId="77777777" w:rsidR="00F509F7" w:rsidRPr="009D3794" w:rsidRDefault="00273EC6">
      <w:r w:rsidRPr="009D3794">
        <w:t>Mid Tipp Hillwalkers</w:t>
      </w:r>
      <w:r w:rsidR="003E51A8" w:rsidRPr="009D3794">
        <w:t xml:space="preserve"> organises wal</w:t>
      </w:r>
      <w:r w:rsidR="008A6D65" w:rsidRPr="009D3794">
        <w:t xml:space="preserve">king and hillwalking activities for adults.  </w:t>
      </w:r>
    </w:p>
    <w:p w14:paraId="28022C9D" w14:textId="23CD57C7" w:rsidR="00F509F7" w:rsidRPr="009D3794" w:rsidRDefault="00F509F7" w:rsidP="00F509F7">
      <w:pPr>
        <w:pStyle w:val="NormalWeb"/>
        <w:spacing w:before="0" w:beforeAutospacing="0" w:after="160" w:afterAutospacing="0"/>
      </w:pPr>
      <w:r w:rsidRPr="009D3794">
        <w:rPr>
          <w:rFonts w:ascii="Calibri" w:hAnsi="Calibri" w:cs="Calibri"/>
          <w:sz w:val="22"/>
          <w:szCs w:val="22"/>
        </w:rPr>
        <w:t xml:space="preserve">The club is also willing to provide an opportunity for children of members to participate in a very limited way in club activities, specifically by providing </w:t>
      </w:r>
      <w:proofErr w:type="gramStart"/>
      <w:r w:rsidRPr="009D3794">
        <w:rPr>
          <w:rFonts w:ascii="Calibri" w:hAnsi="Calibri" w:cs="Calibri"/>
          <w:sz w:val="22"/>
          <w:szCs w:val="22"/>
        </w:rPr>
        <w:t>a number of</w:t>
      </w:r>
      <w:proofErr w:type="gramEnd"/>
      <w:r w:rsidRPr="009D3794">
        <w:rPr>
          <w:rFonts w:ascii="Calibri" w:hAnsi="Calibri" w:cs="Calibri"/>
          <w:sz w:val="22"/>
          <w:szCs w:val="22"/>
        </w:rPr>
        <w:t xml:space="preserve"> family friendly events throughout the year. </w:t>
      </w:r>
      <w:r w:rsidR="004271E6" w:rsidRPr="009D3794">
        <w:rPr>
          <w:rFonts w:ascii="Calibri" w:hAnsi="Calibri" w:cs="Calibri"/>
          <w:sz w:val="22"/>
          <w:szCs w:val="22"/>
        </w:rPr>
        <w:t xml:space="preserve"> </w:t>
      </w:r>
      <w:r w:rsidRPr="009D3794">
        <w:rPr>
          <w:rFonts w:ascii="Calibri" w:hAnsi="Calibri" w:cs="Calibri"/>
          <w:sz w:val="22"/>
          <w:szCs w:val="22"/>
        </w:rPr>
        <w:t xml:space="preserve">We also permit members’ children, who are over 15 years of age, to participate in walks that are deemed suitable. </w:t>
      </w:r>
    </w:p>
    <w:p w14:paraId="0D781606" w14:textId="6BDCA88D" w:rsidR="00CC294F" w:rsidRPr="009D3794" w:rsidRDefault="00CC294F">
      <w:r w:rsidRPr="009D3794">
        <w:t xml:space="preserve">In all cases, the children will be accompanied by their parent/guardian who will sign a written </w:t>
      </w:r>
      <w:r w:rsidR="005A3B45" w:rsidRPr="009D3794">
        <w:t>consent form</w:t>
      </w:r>
      <w:r w:rsidR="00DD20E3" w:rsidRPr="009D3794">
        <w:t xml:space="preserve"> </w:t>
      </w:r>
      <w:r w:rsidRPr="009D3794">
        <w:t>accepting that they will take full responsibility for the child during the event.</w:t>
      </w:r>
    </w:p>
    <w:p w14:paraId="58A6D5EC" w14:textId="53D90B22" w:rsidR="000E4AFF" w:rsidRPr="009D3794" w:rsidRDefault="000E4AFF" w:rsidP="00CD4D90">
      <w:r w:rsidRPr="009D3794">
        <w:t xml:space="preserve">All club members participating in activities where children are present will be expected to treat the children with equality, respect, </w:t>
      </w:r>
      <w:proofErr w:type="gramStart"/>
      <w:r w:rsidRPr="009D3794">
        <w:t>care</w:t>
      </w:r>
      <w:proofErr w:type="gramEnd"/>
      <w:r w:rsidRPr="009D3794">
        <w:t xml:space="preserve"> and </w:t>
      </w:r>
      <w:r w:rsidR="004D3BE4" w:rsidRPr="009D3794">
        <w:t>fairness</w:t>
      </w:r>
      <w:r w:rsidRPr="009D3794">
        <w:t>.</w:t>
      </w:r>
      <w:r w:rsidR="00CD4D90" w:rsidRPr="009D3794">
        <w:t xml:space="preserve">  In turn we also expect children to respect our </w:t>
      </w:r>
      <w:r w:rsidR="005608E5" w:rsidRPr="009D3794">
        <w:t>members</w:t>
      </w:r>
      <w:r w:rsidR="009D3794" w:rsidRPr="009D3794">
        <w:t>.</w:t>
      </w:r>
    </w:p>
    <w:p w14:paraId="344B0E84" w14:textId="371D4C32" w:rsidR="00E265DC" w:rsidRPr="009D3794" w:rsidRDefault="00E265DC" w:rsidP="000A62A4">
      <w:pPr>
        <w:pStyle w:val="ListParagraph"/>
        <w:numPr>
          <w:ilvl w:val="0"/>
          <w:numId w:val="3"/>
        </w:numPr>
        <w:spacing w:before="480"/>
        <w:ind w:left="357" w:hanging="357"/>
        <w:rPr>
          <w:i/>
          <w:iCs/>
          <w:sz w:val="28"/>
          <w:szCs w:val="28"/>
        </w:rPr>
      </w:pPr>
      <w:r w:rsidRPr="009D3794">
        <w:rPr>
          <w:i/>
          <w:iCs/>
          <w:sz w:val="28"/>
          <w:szCs w:val="28"/>
        </w:rPr>
        <w:t>Scope of this statement</w:t>
      </w:r>
    </w:p>
    <w:p w14:paraId="642E17F5" w14:textId="77777777" w:rsidR="002D3868" w:rsidRPr="009D3794" w:rsidRDefault="002D3868" w:rsidP="004213B9">
      <w:r w:rsidRPr="009D3794">
        <w:t>It should be noted that risk in the context of this risk assessment is the risk of “harm” as defined in the Children First Act 2015 and not general health and safety risk.  </w:t>
      </w:r>
    </w:p>
    <w:p w14:paraId="5759FF40" w14:textId="77777777" w:rsidR="002D3868" w:rsidRPr="009D3794" w:rsidRDefault="002D3868" w:rsidP="004213B9">
      <w:r w:rsidRPr="009D3794">
        <w:t>“Harm” means, in relation to a child:</w:t>
      </w:r>
    </w:p>
    <w:p w14:paraId="32A20DA5" w14:textId="77777777" w:rsidR="002D3868" w:rsidRPr="009D3794" w:rsidRDefault="002D3868" w:rsidP="004213B9">
      <w:pPr>
        <w:ind w:left="426"/>
      </w:pPr>
      <w:r w:rsidRPr="009D3794">
        <w:t xml:space="preserve">(a) assault, </w:t>
      </w:r>
      <w:proofErr w:type="gramStart"/>
      <w:r w:rsidRPr="009D3794">
        <w:t>ill-treatment</w:t>
      </w:r>
      <w:proofErr w:type="gramEnd"/>
      <w:r w:rsidRPr="009D3794">
        <w:t xml:space="preserve"> or neglect of the child in a manner that seriously affects or is likely to seriously affect the child's health, development or welfare, or</w:t>
      </w:r>
    </w:p>
    <w:p w14:paraId="0DF25327" w14:textId="77777777" w:rsidR="002D3868" w:rsidRPr="009D3794" w:rsidRDefault="002D3868" w:rsidP="004213B9">
      <w:pPr>
        <w:ind w:left="426"/>
      </w:pPr>
      <w:r w:rsidRPr="009D3794">
        <w:t>(b) sexual abuse of the child.</w:t>
      </w:r>
    </w:p>
    <w:p w14:paraId="70A3F2CC" w14:textId="32A3B0F9" w:rsidR="0022266C" w:rsidRPr="009D3794" w:rsidRDefault="0022266C" w:rsidP="000A62A4">
      <w:pPr>
        <w:pStyle w:val="ListParagraph"/>
        <w:numPr>
          <w:ilvl w:val="0"/>
          <w:numId w:val="3"/>
        </w:numPr>
        <w:spacing w:before="480"/>
        <w:ind w:left="357" w:hanging="357"/>
        <w:rPr>
          <w:i/>
          <w:iCs/>
          <w:sz w:val="28"/>
          <w:szCs w:val="28"/>
        </w:rPr>
      </w:pPr>
      <w:r w:rsidRPr="009D3794">
        <w:rPr>
          <w:i/>
          <w:iCs/>
          <w:sz w:val="28"/>
          <w:szCs w:val="28"/>
        </w:rPr>
        <w:t xml:space="preserve">Assessment </w:t>
      </w:r>
      <w:r w:rsidR="00480FCC" w:rsidRPr="009D3794">
        <w:rPr>
          <w:i/>
          <w:iCs/>
          <w:sz w:val="28"/>
          <w:szCs w:val="28"/>
        </w:rPr>
        <w:t>of</w:t>
      </w:r>
      <w:r w:rsidRPr="009D3794">
        <w:rPr>
          <w:i/>
          <w:iCs/>
          <w:sz w:val="28"/>
          <w:szCs w:val="28"/>
        </w:rPr>
        <w:t xml:space="preserve"> </w:t>
      </w:r>
      <w:r w:rsidR="0055416D" w:rsidRPr="009D3794">
        <w:rPr>
          <w:i/>
          <w:iCs/>
          <w:sz w:val="28"/>
          <w:szCs w:val="28"/>
        </w:rPr>
        <w:t>risk</w:t>
      </w:r>
    </w:p>
    <w:p w14:paraId="56E40D3B" w14:textId="256322DD" w:rsidR="00D30AAC" w:rsidRPr="009D3794" w:rsidRDefault="00D30AAC">
      <w:pPr>
        <w:rPr>
          <w:i/>
          <w:iCs/>
        </w:rPr>
      </w:pPr>
      <w:r w:rsidRPr="009D3794">
        <w:rPr>
          <w:i/>
          <w:iCs/>
        </w:rPr>
        <w:t>General</w:t>
      </w:r>
    </w:p>
    <w:p w14:paraId="08EB944D" w14:textId="28B6863E" w:rsidR="00B0326C" w:rsidRPr="009D3794" w:rsidRDefault="00C178BA">
      <w:r w:rsidRPr="009D3794">
        <w:t>We have carried out an assessment of a</w:t>
      </w:r>
      <w:r w:rsidR="006E103A" w:rsidRPr="009D3794">
        <w:t>ny potential for harm to a child while</w:t>
      </w:r>
      <w:r w:rsidR="00833034" w:rsidRPr="009D3794">
        <w:t xml:space="preserve"> </w:t>
      </w:r>
      <w:r w:rsidR="00833034" w:rsidRPr="009D3794">
        <w:rPr>
          <w:rFonts w:ascii="Calibri" w:hAnsi="Calibri" w:cs="Calibri"/>
        </w:rPr>
        <w:t>participating in our walks/activities</w:t>
      </w:r>
      <w:r w:rsidR="00514CE0" w:rsidRPr="009D3794">
        <w:t xml:space="preserve">.  Below is a list of the areas of risk identified and the list of procedures </w:t>
      </w:r>
      <w:r w:rsidR="00B0326C" w:rsidRPr="009D3794">
        <w:t>for managing these risks.</w:t>
      </w:r>
    </w:p>
    <w:p w14:paraId="4B03F3FE" w14:textId="3ECD3021" w:rsidR="00BF642C" w:rsidRPr="009D3794" w:rsidRDefault="000A2FD3">
      <w:r w:rsidRPr="009D3794">
        <w:t xml:space="preserve">The fact that parents </w:t>
      </w:r>
      <w:r w:rsidR="001709C3" w:rsidRPr="009D3794">
        <w:t>participat</w:t>
      </w:r>
      <w:r w:rsidRPr="009D3794">
        <w:t>e</w:t>
      </w:r>
      <w:r w:rsidR="008F6C56" w:rsidRPr="009D3794">
        <w:t xml:space="preserve"> in the </w:t>
      </w:r>
      <w:r w:rsidR="002F5F61" w:rsidRPr="009D3794">
        <w:t>walk</w:t>
      </w:r>
      <w:r w:rsidRPr="009D3794">
        <w:t>/activity</w:t>
      </w:r>
      <w:r w:rsidR="002F5F61" w:rsidRPr="009D3794">
        <w:t xml:space="preserve"> with their child and accept full responsibility for their child for the duration of the walk/activity</w:t>
      </w:r>
      <w:r w:rsidR="001709C3" w:rsidRPr="009D3794">
        <w:t xml:space="preserve"> minimises the level of risk.  </w:t>
      </w:r>
      <w:r w:rsidR="00C81BBC" w:rsidRPr="009D3794">
        <w:t>An evaluation</w:t>
      </w:r>
      <w:r w:rsidR="0045339B" w:rsidRPr="009D3794">
        <w:t xml:space="preserve"> took place</w:t>
      </w:r>
      <w:r w:rsidR="00C81BBC" w:rsidRPr="009D3794">
        <w:t xml:space="preserve"> of the Holly Walk in December 2021</w:t>
      </w:r>
      <w:r w:rsidR="002938B4" w:rsidRPr="009D3794">
        <w:t xml:space="preserve"> (where this arrangement was first tried out)</w:t>
      </w:r>
      <w:r w:rsidR="0045339B" w:rsidRPr="009D3794">
        <w:t xml:space="preserve">, and </w:t>
      </w:r>
      <w:r w:rsidR="00026BEB" w:rsidRPr="009D3794">
        <w:t>the procedures were deemed to have worked well</w:t>
      </w:r>
      <w:r w:rsidR="00D30AAC" w:rsidRPr="009D3794">
        <w:t>.</w:t>
      </w:r>
    </w:p>
    <w:p w14:paraId="270F6BB9" w14:textId="15A4696B" w:rsidR="00250031" w:rsidRPr="009D3794" w:rsidRDefault="00250031">
      <w:r w:rsidRPr="009D3794">
        <w:br w:type="page"/>
      </w:r>
    </w:p>
    <w:p w14:paraId="5F6CF86C" w14:textId="77777777" w:rsidR="00250031" w:rsidRPr="009D3794" w:rsidRDefault="00250031"/>
    <w:tbl>
      <w:tblPr>
        <w:tblStyle w:val="TableGrid"/>
        <w:tblW w:w="0" w:type="auto"/>
        <w:tblLook w:val="04A0" w:firstRow="1" w:lastRow="0" w:firstColumn="1" w:lastColumn="0" w:noHBand="0" w:noVBand="1"/>
      </w:tblPr>
      <w:tblGrid>
        <w:gridCol w:w="2547"/>
        <w:gridCol w:w="6469"/>
      </w:tblGrid>
      <w:tr w:rsidR="009D3794" w:rsidRPr="009D3794" w14:paraId="1D8B5C76" w14:textId="77777777" w:rsidTr="0020578E">
        <w:tc>
          <w:tcPr>
            <w:tcW w:w="2547" w:type="dxa"/>
          </w:tcPr>
          <w:p w14:paraId="144A1E38" w14:textId="1C2EB965" w:rsidR="0020578E" w:rsidRPr="009D3794" w:rsidRDefault="00502587" w:rsidP="00DB7E80">
            <w:pPr>
              <w:spacing w:before="120" w:after="120"/>
              <w:rPr>
                <w:i/>
                <w:iCs/>
                <w:sz w:val="28"/>
                <w:szCs w:val="28"/>
              </w:rPr>
            </w:pPr>
            <w:r w:rsidRPr="009D3794">
              <w:rPr>
                <w:i/>
                <w:iCs/>
                <w:sz w:val="28"/>
                <w:szCs w:val="28"/>
              </w:rPr>
              <w:t>Risk identified</w:t>
            </w:r>
          </w:p>
        </w:tc>
        <w:tc>
          <w:tcPr>
            <w:tcW w:w="6469" w:type="dxa"/>
          </w:tcPr>
          <w:p w14:paraId="7A760ADB" w14:textId="2C1B0519" w:rsidR="0020578E" w:rsidRPr="009D3794" w:rsidRDefault="00CD4C84" w:rsidP="00DB7E80">
            <w:pPr>
              <w:spacing w:before="120" w:after="120"/>
              <w:rPr>
                <w:i/>
                <w:iCs/>
                <w:sz w:val="28"/>
                <w:szCs w:val="28"/>
              </w:rPr>
            </w:pPr>
            <w:r w:rsidRPr="009D3794">
              <w:rPr>
                <w:i/>
                <w:iCs/>
                <w:sz w:val="28"/>
                <w:szCs w:val="28"/>
              </w:rPr>
              <w:t>Procedures</w:t>
            </w:r>
            <w:r w:rsidR="00502587" w:rsidRPr="009D3794">
              <w:rPr>
                <w:i/>
                <w:iCs/>
                <w:sz w:val="28"/>
                <w:szCs w:val="28"/>
              </w:rPr>
              <w:t xml:space="preserve"> in place to manage </w:t>
            </w:r>
            <w:r w:rsidRPr="009D3794">
              <w:rPr>
                <w:i/>
                <w:iCs/>
                <w:sz w:val="28"/>
                <w:szCs w:val="28"/>
              </w:rPr>
              <w:t xml:space="preserve">this </w:t>
            </w:r>
            <w:r w:rsidR="00502587" w:rsidRPr="009D3794">
              <w:rPr>
                <w:i/>
                <w:iCs/>
                <w:sz w:val="28"/>
                <w:szCs w:val="28"/>
              </w:rPr>
              <w:t>risk</w:t>
            </w:r>
          </w:p>
        </w:tc>
      </w:tr>
      <w:tr w:rsidR="009D3794" w:rsidRPr="009D3794" w14:paraId="685A6759" w14:textId="77777777" w:rsidTr="0020578E">
        <w:tc>
          <w:tcPr>
            <w:tcW w:w="2547" w:type="dxa"/>
          </w:tcPr>
          <w:p w14:paraId="0666D9BC" w14:textId="1EAD3CD8" w:rsidR="0020578E" w:rsidRPr="009D3794" w:rsidRDefault="00830407" w:rsidP="00DB7E80">
            <w:pPr>
              <w:spacing w:before="120" w:after="120"/>
              <w:rPr>
                <w:i/>
                <w:iCs/>
              </w:rPr>
            </w:pPr>
            <w:r w:rsidRPr="009D3794">
              <w:rPr>
                <w:i/>
                <w:iCs/>
              </w:rPr>
              <w:t xml:space="preserve">A child may wander off and get lost. </w:t>
            </w:r>
          </w:p>
        </w:tc>
        <w:tc>
          <w:tcPr>
            <w:tcW w:w="6469" w:type="dxa"/>
          </w:tcPr>
          <w:p w14:paraId="2EC3A1D2" w14:textId="23EF0641" w:rsidR="00CD4C84" w:rsidRPr="009D3794" w:rsidRDefault="00CD4C84" w:rsidP="00DB7E80">
            <w:pPr>
              <w:spacing w:before="120" w:after="120"/>
            </w:pPr>
            <w:r w:rsidRPr="009D3794">
              <w:t xml:space="preserve">This risk here is very low </w:t>
            </w:r>
            <w:r w:rsidR="00D93342" w:rsidRPr="009D3794">
              <w:t>as</w:t>
            </w:r>
            <w:r w:rsidRPr="009D3794">
              <w:t xml:space="preserve"> the parent takes responsibility</w:t>
            </w:r>
          </w:p>
          <w:p w14:paraId="32BBC3FC" w14:textId="77777777" w:rsidR="0020578E" w:rsidRPr="009D3794" w:rsidRDefault="0020578E" w:rsidP="009D3794">
            <w:pPr>
              <w:spacing w:before="120" w:after="120"/>
            </w:pPr>
          </w:p>
        </w:tc>
      </w:tr>
      <w:tr w:rsidR="009D3794" w:rsidRPr="009D3794" w14:paraId="5E995653" w14:textId="77777777" w:rsidTr="0020578E">
        <w:tc>
          <w:tcPr>
            <w:tcW w:w="2547" w:type="dxa"/>
          </w:tcPr>
          <w:p w14:paraId="6F3BA223" w14:textId="5AAA1EA1" w:rsidR="0020578E" w:rsidRPr="009D3794" w:rsidRDefault="00830407" w:rsidP="00DB7E80">
            <w:pPr>
              <w:spacing w:before="120" w:after="120"/>
              <w:rPr>
                <w:i/>
                <w:iCs/>
              </w:rPr>
            </w:pPr>
            <w:r w:rsidRPr="009D3794">
              <w:rPr>
                <w:i/>
                <w:iCs/>
              </w:rPr>
              <w:t xml:space="preserve">A </w:t>
            </w:r>
            <w:r w:rsidR="00C34372" w:rsidRPr="009D3794">
              <w:rPr>
                <w:i/>
                <w:iCs/>
              </w:rPr>
              <w:t>parent</w:t>
            </w:r>
            <w:r w:rsidRPr="009D3794">
              <w:rPr>
                <w:i/>
                <w:iCs/>
              </w:rPr>
              <w:t>/guardian</w:t>
            </w:r>
            <w:r w:rsidR="00C34372" w:rsidRPr="009D3794">
              <w:rPr>
                <w:i/>
                <w:iCs/>
              </w:rPr>
              <w:t xml:space="preserve"> </w:t>
            </w:r>
            <w:r w:rsidRPr="009D3794">
              <w:rPr>
                <w:i/>
                <w:iCs/>
              </w:rPr>
              <w:t>may</w:t>
            </w:r>
            <w:r w:rsidR="00C34372" w:rsidRPr="009D3794">
              <w:rPr>
                <w:i/>
                <w:iCs/>
              </w:rPr>
              <w:t xml:space="preserve"> not satisfactorily supervise their child on the walk</w:t>
            </w:r>
          </w:p>
        </w:tc>
        <w:tc>
          <w:tcPr>
            <w:tcW w:w="6469" w:type="dxa"/>
          </w:tcPr>
          <w:p w14:paraId="32080184" w14:textId="4B06B6DD" w:rsidR="00694E78" w:rsidRPr="009D3794" w:rsidRDefault="00C34372" w:rsidP="00694E78">
            <w:pPr>
              <w:pStyle w:val="NormalWeb"/>
              <w:spacing w:before="120" w:beforeAutospacing="0" w:after="120" w:afterAutospacing="0"/>
              <w:rPr>
                <w:rFonts w:asciiTheme="minorHAnsi" w:eastAsiaTheme="minorHAnsi" w:hAnsiTheme="minorHAnsi" w:cstheme="minorBidi"/>
                <w:sz w:val="22"/>
                <w:szCs w:val="22"/>
                <w:lang w:eastAsia="en-US"/>
              </w:rPr>
            </w:pPr>
            <w:r w:rsidRPr="009D3794">
              <w:rPr>
                <w:rFonts w:asciiTheme="minorHAnsi" w:eastAsiaTheme="minorHAnsi" w:hAnsiTheme="minorHAnsi" w:cstheme="minorBidi"/>
                <w:sz w:val="22"/>
                <w:szCs w:val="22"/>
                <w:lang w:eastAsia="en-US"/>
              </w:rPr>
              <w:t xml:space="preserve">If there are any concerns in this regard, the walk leader </w:t>
            </w:r>
            <w:r w:rsidR="00BC24AB" w:rsidRPr="009D3794">
              <w:rPr>
                <w:rFonts w:ascii="Calibri" w:hAnsi="Calibri" w:cs="Calibri"/>
                <w:sz w:val="22"/>
                <w:szCs w:val="22"/>
              </w:rPr>
              <w:t>will bring the matter to the attention of the parent/guardian and remind them of their responsibility to supervise the child</w:t>
            </w:r>
            <w:r w:rsidRPr="009D3794">
              <w:rPr>
                <w:rFonts w:asciiTheme="minorHAnsi" w:eastAsiaTheme="minorHAnsi" w:hAnsiTheme="minorHAnsi" w:cstheme="minorBidi"/>
                <w:sz w:val="22"/>
                <w:szCs w:val="22"/>
                <w:lang w:eastAsia="en-US"/>
              </w:rPr>
              <w:t xml:space="preserve">.  </w:t>
            </w:r>
            <w:r w:rsidR="00694E78" w:rsidRPr="009D3794">
              <w:rPr>
                <w:rFonts w:asciiTheme="minorHAnsi" w:eastAsiaTheme="minorHAnsi" w:hAnsiTheme="minorHAnsi" w:cstheme="minorBidi"/>
                <w:sz w:val="22"/>
                <w:szCs w:val="22"/>
                <w:lang w:eastAsia="en-US"/>
              </w:rPr>
              <w:t>In such an event, if the supervision continues to be unsatisfactory, the leader will report the matter to the club secretary who will bring it to the steering committee for consideration. </w:t>
            </w:r>
          </w:p>
          <w:p w14:paraId="5DC80CA1" w14:textId="57D98402" w:rsidR="0020578E" w:rsidRPr="009D3794" w:rsidRDefault="00694E78" w:rsidP="00CF7EE4">
            <w:pPr>
              <w:pStyle w:val="NormalWeb"/>
              <w:spacing w:before="120" w:beforeAutospacing="0" w:after="120" w:afterAutospacing="0"/>
              <w:rPr>
                <w:rFonts w:asciiTheme="minorHAnsi" w:eastAsiaTheme="minorHAnsi" w:hAnsiTheme="minorHAnsi" w:cstheme="minorBidi"/>
                <w:sz w:val="22"/>
                <w:szCs w:val="22"/>
                <w:lang w:eastAsia="en-US"/>
              </w:rPr>
            </w:pPr>
            <w:r w:rsidRPr="009D3794">
              <w:rPr>
                <w:rFonts w:asciiTheme="minorHAnsi" w:eastAsiaTheme="minorHAnsi" w:hAnsiTheme="minorHAnsi" w:cstheme="minorBidi"/>
                <w:sz w:val="22"/>
                <w:szCs w:val="22"/>
                <w:lang w:eastAsia="en-US"/>
              </w:rPr>
              <w:t>Members who do not satisfactorily supervise their children on walks will be asked by the steering committee not to bring them another time.</w:t>
            </w:r>
          </w:p>
        </w:tc>
      </w:tr>
      <w:tr w:rsidR="009D3794" w:rsidRPr="009D3794" w14:paraId="11D98B3E" w14:textId="77777777" w:rsidTr="0020578E">
        <w:tc>
          <w:tcPr>
            <w:tcW w:w="2547" w:type="dxa"/>
          </w:tcPr>
          <w:p w14:paraId="3B91A630" w14:textId="6562BD08" w:rsidR="0020578E" w:rsidRPr="009D3794" w:rsidRDefault="00830407" w:rsidP="00DB7E80">
            <w:pPr>
              <w:spacing w:before="120" w:after="120"/>
              <w:rPr>
                <w:i/>
                <w:iCs/>
              </w:rPr>
            </w:pPr>
            <w:r w:rsidRPr="009D3794">
              <w:rPr>
                <w:i/>
                <w:iCs/>
              </w:rPr>
              <w:t xml:space="preserve">A </w:t>
            </w:r>
            <w:r w:rsidR="00C34372" w:rsidRPr="009D3794">
              <w:rPr>
                <w:i/>
                <w:iCs/>
              </w:rPr>
              <w:t xml:space="preserve">disclosure </w:t>
            </w:r>
            <w:r w:rsidRPr="009D3794">
              <w:rPr>
                <w:i/>
                <w:iCs/>
              </w:rPr>
              <w:t>may be</w:t>
            </w:r>
            <w:r w:rsidR="00C34372" w:rsidRPr="009D3794">
              <w:rPr>
                <w:i/>
                <w:iCs/>
              </w:rPr>
              <w:t xml:space="preserve"> made by a child on/after the walk</w:t>
            </w:r>
            <w:r w:rsidRPr="009D3794">
              <w:rPr>
                <w:i/>
                <w:iCs/>
              </w:rPr>
              <w:t>.</w:t>
            </w:r>
          </w:p>
        </w:tc>
        <w:tc>
          <w:tcPr>
            <w:tcW w:w="6469" w:type="dxa"/>
          </w:tcPr>
          <w:p w14:paraId="5D20B10A" w14:textId="13927A83" w:rsidR="00D51E5F" w:rsidRPr="009D3794" w:rsidRDefault="00C34372" w:rsidP="00DB7E80">
            <w:pPr>
              <w:spacing w:before="120" w:after="120"/>
            </w:pPr>
            <w:proofErr w:type="gramStart"/>
            <w:r w:rsidRPr="009D3794">
              <w:t>In the event that</w:t>
            </w:r>
            <w:proofErr w:type="gramEnd"/>
            <w:r w:rsidRPr="009D3794">
              <w:t xml:space="preserve"> a disclosure is made by a child on the walk, the person to whom the disclosure is made should contact the club</w:t>
            </w:r>
            <w:r w:rsidR="008D26AE" w:rsidRPr="009D3794">
              <w:t xml:space="preserve"> </w:t>
            </w:r>
            <w:r w:rsidRPr="009D3794">
              <w:t xml:space="preserve">Designated Liaison Person who will then </w:t>
            </w:r>
          </w:p>
          <w:p w14:paraId="60D20267" w14:textId="44E53616" w:rsidR="00D51E5F" w:rsidRPr="009D3794" w:rsidRDefault="00C658F2" w:rsidP="00DB7E80">
            <w:pPr>
              <w:spacing w:before="120" w:after="120"/>
            </w:pPr>
            <w:r w:rsidRPr="009D3794">
              <w:t>(</w:t>
            </w:r>
            <w:r w:rsidR="00C34372" w:rsidRPr="009D3794">
              <w:t xml:space="preserve">1) report the matter to </w:t>
            </w:r>
            <w:r w:rsidR="00962919" w:rsidRPr="009D3794">
              <w:t xml:space="preserve">TUSLA </w:t>
            </w:r>
            <w:r w:rsidR="00C34372" w:rsidRPr="009D3794">
              <w:t xml:space="preserve">and </w:t>
            </w:r>
          </w:p>
          <w:p w14:paraId="393422BF" w14:textId="72A519CB" w:rsidR="00D51E5F" w:rsidRPr="009D3794" w:rsidRDefault="00C34372" w:rsidP="00DB7E80">
            <w:pPr>
              <w:spacing w:before="120" w:after="120"/>
            </w:pPr>
            <w:r w:rsidRPr="009D3794">
              <w:t xml:space="preserve">(2) inform the club chairperson that a report has been made to </w:t>
            </w:r>
            <w:r w:rsidR="00962919" w:rsidRPr="009D3794">
              <w:t>TUSLA</w:t>
            </w:r>
            <w:r w:rsidR="00D51E5F" w:rsidRPr="009D3794">
              <w:t>.</w:t>
            </w:r>
          </w:p>
          <w:p w14:paraId="5DA158D3" w14:textId="488CF5E9" w:rsidR="0020578E" w:rsidRPr="009D3794" w:rsidRDefault="00D51E5F" w:rsidP="00DB7E80">
            <w:pPr>
              <w:spacing w:before="120" w:after="120"/>
            </w:pPr>
            <w:r w:rsidRPr="009D3794">
              <w:t>This information will be dealt with sensitively and remain completely confidential</w:t>
            </w:r>
          </w:p>
        </w:tc>
      </w:tr>
      <w:tr w:rsidR="009D3794" w:rsidRPr="009D3794" w14:paraId="4894B673" w14:textId="77777777" w:rsidTr="0020578E">
        <w:tc>
          <w:tcPr>
            <w:tcW w:w="2547" w:type="dxa"/>
          </w:tcPr>
          <w:p w14:paraId="61BF9546" w14:textId="36B58144" w:rsidR="0020578E" w:rsidRPr="009D3794" w:rsidRDefault="00830407" w:rsidP="00DB7E80">
            <w:pPr>
              <w:spacing w:before="120" w:after="120"/>
              <w:rPr>
                <w:i/>
                <w:iCs/>
              </w:rPr>
            </w:pPr>
            <w:r w:rsidRPr="009D3794">
              <w:rPr>
                <w:i/>
                <w:iCs/>
              </w:rPr>
              <w:t>A</w:t>
            </w:r>
            <w:r w:rsidR="00C34372" w:rsidRPr="009D3794">
              <w:rPr>
                <w:i/>
                <w:iCs/>
              </w:rPr>
              <w:t xml:space="preserve"> parent or child</w:t>
            </w:r>
            <w:r w:rsidRPr="009D3794">
              <w:rPr>
                <w:i/>
                <w:iCs/>
              </w:rPr>
              <w:t xml:space="preserve"> may</w:t>
            </w:r>
            <w:r w:rsidR="00C34372" w:rsidRPr="009D3794">
              <w:rPr>
                <w:i/>
                <w:iCs/>
              </w:rPr>
              <w:t xml:space="preserve"> need to turn back</w:t>
            </w:r>
            <w:r w:rsidRPr="009D3794">
              <w:rPr>
                <w:i/>
                <w:iCs/>
              </w:rPr>
              <w:t>.</w:t>
            </w:r>
          </w:p>
        </w:tc>
        <w:tc>
          <w:tcPr>
            <w:tcW w:w="6469" w:type="dxa"/>
          </w:tcPr>
          <w:p w14:paraId="0DCE90C6" w14:textId="16202DDF" w:rsidR="0020578E" w:rsidRPr="009D3794" w:rsidRDefault="00C34372" w:rsidP="007655DA">
            <w:pPr>
              <w:pStyle w:val="NormalWeb"/>
              <w:spacing w:before="120" w:beforeAutospacing="0" w:after="120" w:afterAutospacing="0"/>
              <w:rPr>
                <w:rFonts w:asciiTheme="minorHAnsi" w:eastAsiaTheme="minorHAnsi" w:hAnsiTheme="minorHAnsi" w:cstheme="minorBidi"/>
                <w:sz w:val="22"/>
                <w:szCs w:val="22"/>
                <w:lang w:eastAsia="en-US"/>
              </w:rPr>
            </w:pPr>
            <w:r w:rsidRPr="009D3794">
              <w:rPr>
                <w:rFonts w:asciiTheme="minorHAnsi" w:eastAsiaTheme="minorHAnsi" w:hAnsiTheme="minorHAnsi" w:cstheme="minorBidi"/>
                <w:sz w:val="22"/>
                <w:szCs w:val="22"/>
                <w:lang w:eastAsia="en-US"/>
              </w:rPr>
              <w:t xml:space="preserve">The walk leader will arrange that this can be done safely.  It might mean asking </w:t>
            </w:r>
            <w:proofErr w:type="gramStart"/>
            <w:r w:rsidRPr="009D3794">
              <w:rPr>
                <w:rFonts w:asciiTheme="minorHAnsi" w:eastAsiaTheme="minorHAnsi" w:hAnsiTheme="minorHAnsi" w:cstheme="minorBidi"/>
                <w:sz w:val="22"/>
                <w:szCs w:val="22"/>
                <w:lang w:eastAsia="en-US"/>
              </w:rPr>
              <w:t>another</w:t>
            </w:r>
            <w:proofErr w:type="gramEnd"/>
            <w:r w:rsidRPr="009D3794">
              <w:rPr>
                <w:rFonts w:asciiTheme="minorHAnsi" w:eastAsiaTheme="minorHAnsi" w:hAnsiTheme="minorHAnsi" w:cstheme="minorBidi"/>
                <w:sz w:val="22"/>
                <w:szCs w:val="22"/>
                <w:lang w:eastAsia="en-US"/>
              </w:rPr>
              <w:t xml:space="preserve"> walker(s) to accompany them.</w:t>
            </w:r>
            <w:r w:rsidR="007655DA" w:rsidRPr="009D3794">
              <w:rPr>
                <w:rFonts w:asciiTheme="minorHAnsi" w:eastAsiaTheme="minorHAnsi" w:hAnsiTheme="minorHAnsi" w:cstheme="minorBidi"/>
                <w:sz w:val="22"/>
                <w:szCs w:val="22"/>
                <w:lang w:eastAsia="en-US"/>
              </w:rPr>
              <w:t xml:space="preserve"> The child and parent/guardian will stay together.</w:t>
            </w:r>
          </w:p>
        </w:tc>
      </w:tr>
      <w:tr w:rsidR="009D3794" w:rsidRPr="009D3794" w14:paraId="073A2346" w14:textId="77777777" w:rsidTr="0020578E">
        <w:tc>
          <w:tcPr>
            <w:tcW w:w="2547" w:type="dxa"/>
          </w:tcPr>
          <w:p w14:paraId="184EB184" w14:textId="1936AF44" w:rsidR="00C34372" w:rsidRPr="009D3794" w:rsidRDefault="00830407" w:rsidP="00DB7E80">
            <w:pPr>
              <w:spacing w:before="120" w:after="120"/>
              <w:rPr>
                <w:i/>
                <w:iCs/>
              </w:rPr>
            </w:pPr>
            <w:r w:rsidRPr="009D3794">
              <w:rPr>
                <w:i/>
                <w:iCs/>
              </w:rPr>
              <w:t>A</w:t>
            </w:r>
            <w:r w:rsidR="00C34372" w:rsidRPr="009D3794">
              <w:rPr>
                <w:i/>
                <w:iCs/>
              </w:rPr>
              <w:t xml:space="preserve"> parent </w:t>
            </w:r>
            <w:r w:rsidRPr="009D3794">
              <w:rPr>
                <w:i/>
                <w:iCs/>
              </w:rPr>
              <w:t>may be</w:t>
            </w:r>
            <w:r w:rsidR="00C34372" w:rsidRPr="009D3794">
              <w:rPr>
                <w:i/>
                <w:iCs/>
              </w:rPr>
              <w:t xml:space="preserve"> injured</w:t>
            </w:r>
          </w:p>
        </w:tc>
        <w:tc>
          <w:tcPr>
            <w:tcW w:w="6469" w:type="dxa"/>
          </w:tcPr>
          <w:p w14:paraId="1DFCD312" w14:textId="7F57FB02" w:rsidR="00C34372" w:rsidRPr="009D3794" w:rsidRDefault="00C34372" w:rsidP="00013027">
            <w:pPr>
              <w:pStyle w:val="NormalWeb"/>
              <w:spacing w:before="120" w:beforeAutospacing="0" w:after="120" w:afterAutospacing="0"/>
            </w:pPr>
            <w:r w:rsidRPr="009D3794">
              <w:rPr>
                <w:rFonts w:asciiTheme="minorHAnsi" w:eastAsiaTheme="minorHAnsi" w:hAnsiTheme="minorHAnsi" w:cstheme="minorBidi"/>
                <w:sz w:val="22"/>
                <w:szCs w:val="22"/>
                <w:lang w:eastAsia="en-US"/>
              </w:rPr>
              <w:t xml:space="preserve">The parent will be assisted in accordance with club procedures.  </w:t>
            </w:r>
            <w:r w:rsidR="00941C22" w:rsidRPr="009D3794">
              <w:rPr>
                <w:rFonts w:asciiTheme="minorHAnsi" w:eastAsiaTheme="minorHAnsi" w:hAnsiTheme="minorHAnsi" w:cstheme="minorBidi"/>
                <w:sz w:val="22"/>
                <w:szCs w:val="22"/>
                <w:lang w:eastAsia="en-US"/>
              </w:rPr>
              <w:t> If the parent is not able to look after the child due to the injury, the leader will ensure that the child is cared for while this is happening. No walker who is not the parent/guardian will remain alone with the child.</w:t>
            </w:r>
          </w:p>
        </w:tc>
      </w:tr>
      <w:tr w:rsidR="00D93342" w:rsidRPr="009D3794" w14:paraId="1847092D" w14:textId="77777777" w:rsidTr="0020578E">
        <w:tc>
          <w:tcPr>
            <w:tcW w:w="2547" w:type="dxa"/>
          </w:tcPr>
          <w:p w14:paraId="58B15B23" w14:textId="07B92490" w:rsidR="00D93342" w:rsidRPr="009D3794" w:rsidRDefault="00D93342" w:rsidP="00D93342">
            <w:pPr>
              <w:spacing w:before="120" w:after="120"/>
              <w:rPr>
                <w:i/>
                <w:iCs/>
              </w:rPr>
            </w:pPr>
            <w:r w:rsidRPr="009D3794">
              <w:rPr>
                <w:i/>
                <w:iCs/>
              </w:rPr>
              <w:t>A child may be injured</w:t>
            </w:r>
          </w:p>
        </w:tc>
        <w:tc>
          <w:tcPr>
            <w:tcW w:w="6469" w:type="dxa"/>
          </w:tcPr>
          <w:p w14:paraId="270224B5" w14:textId="64BC68E6" w:rsidR="00D93342" w:rsidRPr="009D3794" w:rsidRDefault="00D93342" w:rsidP="00D93342">
            <w:pPr>
              <w:pStyle w:val="NormalWeb"/>
              <w:spacing w:before="120" w:beforeAutospacing="0" w:after="120" w:afterAutospacing="0"/>
              <w:rPr>
                <w:rFonts w:asciiTheme="minorHAnsi" w:eastAsiaTheme="minorHAnsi" w:hAnsiTheme="minorHAnsi" w:cstheme="minorHAnsi"/>
                <w:sz w:val="22"/>
                <w:szCs w:val="22"/>
                <w:lang w:eastAsia="en-US"/>
              </w:rPr>
            </w:pPr>
            <w:r w:rsidRPr="009D3794">
              <w:rPr>
                <w:rFonts w:asciiTheme="minorHAnsi" w:hAnsiTheme="minorHAnsi" w:cstheme="minorHAnsi"/>
              </w:rPr>
              <w:t xml:space="preserve">The child will be assisted in accordance with club procedures.  The parent/guardian will </w:t>
            </w:r>
            <w:proofErr w:type="gramStart"/>
            <w:r w:rsidRPr="009D3794">
              <w:rPr>
                <w:rFonts w:asciiTheme="minorHAnsi" w:hAnsiTheme="minorHAnsi" w:cstheme="minorHAnsi"/>
              </w:rPr>
              <w:t>remain with the child at all times</w:t>
            </w:r>
            <w:proofErr w:type="gramEnd"/>
            <w:r w:rsidRPr="009D3794">
              <w:rPr>
                <w:rFonts w:asciiTheme="minorHAnsi" w:hAnsiTheme="minorHAnsi" w:cstheme="minorHAnsi"/>
              </w:rPr>
              <w:t>.</w:t>
            </w:r>
          </w:p>
        </w:tc>
      </w:tr>
    </w:tbl>
    <w:p w14:paraId="1BD40B04" w14:textId="77777777" w:rsidR="0080326C" w:rsidRPr="009D3794" w:rsidRDefault="0080326C">
      <w:pPr>
        <w:rPr>
          <w:i/>
          <w:iCs/>
        </w:rPr>
      </w:pPr>
    </w:p>
    <w:p w14:paraId="6EFDAE10" w14:textId="62C2CE53" w:rsidR="00791BE9" w:rsidRPr="009D3794" w:rsidRDefault="00791BE9">
      <w:r w:rsidRPr="009D3794">
        <w:t>Where an allegation has been made, all parties involved will be protected and dealt with under TUSLA procedures</w:t>
      </w:r>
      <w:r w:rsidRPr="009D3794">
        <w:rPr>
          <w:i/>
          <w:iCs/>
        </w:rPr>
        <w:t>.</w:t>
      </w:r>
      <w:r w:rsidRPr="009D3794">
        <w:t xml:space="preserve"> </w:t>
      </w:r>
    </w:p>
    <w:p w14:paraId="058462A4" w14:textId="597DBD59" w:rsidR="004E1C20" w:rsidRPr="009D3794" w:rsidRDefault="00250031" w:rsidP="00253D36">
      <w:pPr>
        <w:rPr>
          <w:i/>
          <w:iCs/>
          <w:sz w:val="28"/>
          <w:szCs w:val="28"/>
        </w:rPr>
      </w:pPr>
      <w:r w:rsidRPr="009D3794">
        <w:rPr>
          <w:i/>
          <w:iCs/>
          <w:sz w:val="28"/>
          <w:szCs w:val="28"/>
        </w:rPr>
        <w:br w:type="page"/>
      </w:r>
      <w:r w:rsidR="00E175DE" w:rsidRPr="009D3794">
        <w:rPr>
          <w:i/>
          <w:iCs/>
          <w:sz w:val="28"/>
          <w:szCs w:val="28"/>
        </w:rPr>
        <w:lastRenderedPageBreak/>
        <w:t>Implementation</w:t>
      </w:r>
    </w:p>
    <w:p w14:paraId="107CF974" w14:textId="237078DD" w:rsidR="000D0FBC" w:rsidRPr="009D3794" w:rsidRDefault="000D0FBC" w:rsidP="000D0FBC">
      <w:r w:rsidRPr="009D3794">
        <w:t>We recognise that implementation is an ongoing process.  We are committed to the</w:t>
      </w:r>
      <w:r w:rsidR="004662D4" w:rsidRPr="009D3794">
        <w:t xml:space="preserve"> implementation of this Child Safeguarding Statement</w:t>
      </w:r>
      <w:r w:rsidR="007E6431" w:rsidRPr="009D3794">
        <w:t xml:space="preserve"> and the procedures that support it</w:t>
      </w:r>
      <w:r w:rsidR="00135A96" w:rsidRPr="009D3794">
        <w:t>.</w:t>
      </w:r>
      <w:r w:rsidR="00F80A8B" w:rsidRPr="009D3794">
        <w:t xml:space="preserve">  </w:t>
      </w:r>
      <w:r w:rsidR="00B919D2">
        <w:t>This s</w:t>
      </w:r>
      <w:r w:rsidR="00402558" w:rsidRPr="009D3794">
        <w:t>tatement will be reviewed at our 202</w:t>
      </w:r>
      <w:r w:rsidR="00974797">
        <w:t>3</w:t>
      </w:r>
      <w:r w:rsidR="00402558" w:rsidRPr="009D3794">
        <w:t xml:space="preserve"> AGM</w:t>
      </w:r>
      <w:r w:rsidR="00FE403C" w:rsidRPr="009D3794">
        <w:t>.</w:t>
      </w:r>
    </w:p>
    <w:p w14:paraId="58A94F3B" w14:textId="77777777" w:rsidR="00FE403C" w:rsidRPr="009D3794" w:rsidRDefault="00FE403C" w:rsidP="000D0FBC"/>
    <w:p w14:paraId="18872C32" w14:textId="0D838C11" w:rsidR="00D32FA2" w:rsidRPr="009D3794" w:rsidRDefault="00D32FA2" w:rsidP="000D0FBC">
      <w:pPr>
        <w:rPr>
          <w:b/>
          <w:bCs/>
          <w:sz w:val="24"/>
          <w:szCs w:val="24"/>
        </w:rPr>
      </w:pPr>
      <w:r w:rsidRPr="009D3794">
        <w:rPr>
          <w:b/>
          <w:bCs/>
          <w:sz w:val="24"/>
          <w:szCs w:val="24"/>
        </w:rPr>
        <w:t>Child Protection Officer/Designated Liaison Person</w:t>
      </w:r>
    </w:p>
    <w:tbl>
      <w:tblPr>
        <w:tblStyle w:val="TableGrid"/>
        <w:tblW w:w="0" w:type="auto"/>
        <w:tblLook w:val="04A0" w:firstRow="1" w:lastRow="0" w:firstColumn="1" w:lastColumn="0" w:noHBand="0" w:noVBand="1"/>
      </w:tblPr>
      <w:tblGrid>
        <w:gridCol w:w="4508"/>
        <w:gridCol w:w="4508"/>
      </w:tblGrid>
      <w:tr w:rsidR="009D3794" w:rsidRPr="009D3794" w14:paraId="5CB802AB" w14:textId="77777777" w:rsidTr="00D32FA2">
        <w:tc>
          <w:tcPr>
            <w:tcW w:w="4508" w:type="dxa"/>
          </w:tcPr>
          <w:p w14:paraId="498C9203" w14:textId="18D60F45" w:rsidR="00D32FA2" w:rsidRPr="009D3794" w:rsidRDefault="00D32FA2" w:rsidP="000D0FBC">
            <w:pPr>
              <w:rPr>
                <w:b/>
                <w:bCs/>
                <w:sz w:val="24"/>
                <w:szCs w:val="24"/>
              </w:rPr>
            </w:pPr>
            <w:r w:rsidRPr="009D3794">
              <w:rPr>
                <w:b/>
                <w:bCs/>
                <w:sz w:val="24"/>
                <w:szCs w:val="24"/>
              </w:rPr>
              <w:t xml:space="preserve">Name </w:t>
            </w:r>
          </w:p>
        </w:tc>
        <w:tc>
          <w:tcPr>
            <w:tcW w:w="4508" w:type="dxa"/>
          </w:tcPr>
          <w:p w14:paraId="30CA51FC" w14:textId="7435EB07" w:rsidR="00D32FA2" w:rsidRPr="009D3794" w:rsidRDefault="00D32FA2" w:rsidP="000D0FBC">
            <w:pPr>
              <w:rPr>
                <w:b/>
                <w:bCs/>
                <w:sz w:val="24"/>
                <w:szCs w:val="24"/>
              </w:rPr>
            </w:pPr>
            <w:r w:rsidRPr="009D3794">
              <w:rPr>
                <w:b/>
                <w:bCs/>
                <w:sz w:val="24"/>
                <w:szCs w:val="24"/>
              </w:rPr>
              <w:t>Contact Details</w:t>
            </w:r>
          </w:p>
        </w:tc>
      </w:tr>
      <w:tr w:rsidR="00D32FA2" w:rsidRPr="009D3794" w14:paraId="4DC782A6" w14:textId="77777777" w:rsidTr="00D32FA2">
        <w:tc>
          <w:tcPr>
            <w:tcW w:w="4508" w:type="dxa"/>
          </w:tcPr>
          <w:p w14:paraId="5339A4D5" w14:textId="4AF04638" w:rsidR="00D32FA2" w:rsidRPr="009D3794" w:rsidRDefault="00974797" w:rsidP="000D0FBC">
            <w:pPr>
              <w:rPr>
                <w:sz w:val="24"/>
                <w:szCs w:val="24"/>
              </w:rPr>
            </w:pPr>
            <w:r>
              <w:rPr>
                <w:sz w:val="24"/>
                <w:szCs w:val="24"/>
              </w:rPr>
              <w:t xml:space="preserve">Maeve </w:t>
            </w:r>
            <w:proofErr w:type="spellStart"/>
            <w:r>
              <w:rPr>
                <w:sz w:val="24"/>
                <w:szCs w:val="24"/>
              </w:rPr>
              <w:t>Sookram</w:t>
            </w:r>
            <w:proofErr w:type="spellEnd"/>
          </w:p>
          <w:p w14:paraId="1A4B36F6" w14:textId="0C772E58" w:rsidR="00D32FA2" w:rsidRPr="009D3794" w:rsidRDefault="00D32FA2" w:rsidP="000D0FBC">
            <w:pPr>
              <w:rPr>
                <w:sz w:val="24"/>
                <w:szCs w:val="24"/>
              </w:rPr>
            </w:pPr>
          </w:p>
        </w:tc>
        <w:tc>
          <w:tcPr>
            <w:tcW w:w="4508" w:type="dxa"/>
          </w:tcPr>
          <w:p w14:paraId="528830DD" w14:textId="0B422643" w:rsidR="00D32FA2" w:rsidRPr="009D3794" w:rsidRDefault="00B919D2" w:rsidP="000D0FBC">
            <w:pPr>
              <w:rPr>
                <w:sz w:val="24"/>
                <w:szCs w:val="24"/>
              </w:rPr>
            </w:pPr>
            <w:r>
              <w:rPr>
                <w:sz w:val="24"/>
                <w:szCs w:val="24"/>
              </w:rPr>
              <w:t>086-2409481</w:t>
            </w:r>
          </w:p>
        </w:tc>
      </w:tr>
    </w:tbl>
    <w:p w14:paraId="643410C3" w14:textId="31207E69" w:rsidR="00D32FA2" w:rsidRPr="009D3794" w:rsidRDefault="00974797" w:rsidP="000D0FBC">
      <w:pPr>
        <w:rPr>
          <w:sz w:val="24"/>
          <w:szCs w:val="24"/>
        </w:rPr>
      </w:pPr>
      <w:r>
        <w:rPr>
          <w:noProof/>
          <w:sz w:val="24"/>
          <w:szCs w:val="24"/>
        </w:rPr>
        <mc:AlternateContent>
          <mc:Choice Requires="wps">
            <w:drawing>
              <wp:anchor distT="0" distB="0" distL="114300" distR="114300" simplePos="0" relativeHeight="251659264" behindDoc="1" locked="0" layoutInCell="1" allowOverlap="1" wp14:anchorId="469E565D" wp14:editId="5EABBF81">
                <wp:simplePos x="0" y="0"/>
                <wp:positionH relativeFrom="column">
                  <wp:posOffset>485775</wp:posOffset>
                </wp:positionH>
                <wp:positionV relativeFrom="paragraph">
                  <wp:posOffset>293370</wp:posOffset>
                </wp:positionV>
                <wp:extent cx="136207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62075"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F9A64" id="Rectangle 2" o:spid="_x0000_s1026" style="position:absolute;margin-left:38.25pt;margin-top:23.1pt;width:107.2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" fillcolor="white [3201]" strokecolor="black [3200]" strokeweight="1pt"/>
            </w:pict>
          </mc:Fallback>
        </mc:AlternateContent>
      </w:r>
    </w:p>
    <w:p w14:paraId="3A18A53A" w14:textId="750B9DF3" w:rsidR="00FE403C" w:rsidRPr="009D3794" w:rsidRDefault="00FE403C" w:rsidP="00974797">
      <w:pPr>
        <w:spacing w:after="0"/>
      </w:pPr>
      <w:r w:rsidRPr="009D3794">
        <w:t>Signed:</w:t>
      </w:r>
      <w:r w:rsidR="00974797">
        <w:tab/>
      </w:r>
      <w:r w:rsidRPr="009D3794">
        <w:t xml:space="preserve"> </w:t>
      </w:r>
      <w:r w:rsidR="00974797">
        <w:t xml:space="preserve"> </w:t>
      </w:r>
      <w:r w:rsidR="00974797">
        <w:rPr>
          <w:noProof/>
        </w:rPr>
        <w:drawing>
          <wp:inline distT="0" distB="0" distL="0" distR="0" wp14:anchorId="52BA5E51" wp14:editId="5F3807B7">
            <wp:extent cx="993913" cy="2857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410" cy="294805"/>
                    </a:xfrm>
                    <a:prstGeom prst="rect">
                      <a:avLst/>
                    </a:prstGeom>
                  </pic:spPr>
                </pic:pic>
              </a:graphicData>
            </a:graphic>
          </wp:inline>
        </w:drawing>
      </w:r>
    </w:p>
    <w:p w14:paraId="3B2F8E0F" w14:textId="0873F0A8" w:rsidR="00FE403C" w:rsidRPr="009D3794" w:rsidRDefault="00FE403C" w:rsidP="00974797">
      <w:pPr>
        <w:spacing w:after="0"/>
      </w:pPr>
      <w:r w:rsidRPr="009D3794">
        <w:tab/>
      </w:r>
      <w:r w:rsidR="00AB3743" w:rsidRPr="009D3794">
        <w:t>Chairperson</w:t>
      </w:r>
    </w:p>
    <w:p w14:paraId="60BBDEB7" w14:textId="77777777" w:rsidR="00974797" w:rsidRDefault="00974797" w:rsidP="00974797"/>
    <w:p w14:paraId="73CB1393" w14:textId="7DDEA063" w:rsidR="00974797" w:rsidRDefault="00AB3743" w:rsidP="00974797">
      <w:r w:rsidRPr="009D3794">
        <w:t>Chairperson’s name and contact details:</w:t>
      </w:r>
      <w:r w:rsidRPr="009D3794">
        <w:tab/>
      </w:r>
      <w:r w:rsidR="00974797">
        <w:tab/>
      </w:r>
    </w:p>
    <w:p w14:paraId="565F7AA8" w14:textId="27F16C0E" w:rsidR="00974797" w:rsidRDefault="00974797" w:rsidP="00974797">
      <w:pPr>
        <w:ind w:left="720" w:firstLine="720"/>
      </w:pPr>
      <w:r>
        <w:t xml:space="preserve">Eileen Ryan, </w:t>
      </w:r>
    </w:p>
    <w:p w14:paraId="17EC8626" w14:textId="50BADAF9" w:rsidR="00976DDA" w:rsidRDefault="00974797" w:rsidP="00974797">
      <w:pPr>
        <w:ind w:left="720" w:firstLine="720"/>
      </w:pPr>
      <w:proofErr w:type="spellStart"/>
      <w:r>
        <w:t>Glown</w:t>
      </w:r>
      <w:proofErr w:type="spellEnd"/>
      <w:r>
        <w:t xml:space="preserve">, </w:t>
      </w:r>
      <w:proofErr w:type="spellStart"/>
      <w:r>
        <w:t>Upperchurch</w:t>
      </w:r>
      <w:proofErr w:type="spellEnd"/>
      <w:r>
        <w:t>, Thurles, Co. Tipperary</w:t>
      </w:r>
    </w:p>
    <w:p w14:paraId="2B6F63F1" w14:textId="54CE0D61" w:rsidR="00974797" w:rsidRPr="00974797" w:rsidRDefault="00974797" w:rsidP="00974797">
      <w:pPr>
        <w:ind w:left="720" w:firstLine="720"/>
      </w:pPr>
      <w:hyperlink r:id="rId9" w:history="1">
        <w:r w:rsidRPr="00974797">
          <w:rPr>
            <w:rStyle w:val="Hyperlink"/>
            <w:color w:val="auto"/>
            <w:u w:val="none"/>
          </w:rPr>
          <w:t>0877657370</w:t>
        </w:r>
      </w:hyperlink>
    </w:p>
    <w:p w14:paraId="6544A498" w14:textId="77777777" w:rsidR="00974797" w:rsidRDefault="00974797" w:rsidP="00974797">
      <w:pPr>
        <w:ind w:left="720" w:firstLine="720"/>
      </w:pPr>
    </w:p>
    <w:p w14:paraId="24CBC565" w14:textId="77777777" w:rsidR="00974797" w:rsidRDefault="00974797" w:rsidP="00974797"/>
    <w:p w14:paraId="6E760E6D" w14:textId="77777777" w:rsidR="00974797" w:rsidRPr="009D3794" w:rsidRDefault="00974797" w:rsidP="00974797"/>
    <w:p w14:paraId="46C1E7F5" w14:textId="77777777" w:rsidR="00976DDA" w:rsidRPr="009D3794" w:rsidRDefault="00976DDA" w:rsidP="00BE0E6C"/>
    <w:p w14:paraId="082E1418" w14:textId="77777777" w:rsidR="00976DDA" w:rsidRPr="009D3794" w:rsidRDefault="00976DDA" w:rsidP="000D0FBC"/>
    <w:p w14:paraId="46F4A67C" w14:textId="77777777" w:rsidR="00E175DE" w:rsidRPr="009D3794" w:rsidRDefault="00E175DE">
      <w:pPr>
        <w:rPr>
          <w:i/>
          <w:iCs/>
        </w:rPr>
      </w:pPr>
    </w:p>
    <w:sectPr w:rsidR="00E175DE" w:rsidRPr="009D3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4BB8" w14:textId="77777777" w:rsidR="00215091" w:rsidRDefault="00215091" w:rsidP="008404EC">
      <w:pPr>
        <w:spacing w:after="0" w:line="240" w:lineRule="auto"/>
      </w:pPr>
      <w:r>
        <w:separator/>
      </w:r>
    </w:p>
  </w:endnote>
  <w:endnote w:type="continuationSeparator" w:id="0">
    <w:p w14:paraId="6DD5C0AD" w14:textId="77777777" w:rsidR="00215091" w:rsidRDefault="00215091" w:rsidP="0084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CBDB" w14:textId="77777777" w:rsidR="00215091" w:rsidRDefault="00215091" w:rsidP="008404EC">
      <w:pPr>
        <w:spacing w:after="0" w:line="240" w:lineRule="auto"/>
      </w:pPr>
      <w:r>
        <w:separator/>
      </w:r>
    </w:p>
  </w:footnote>
  <w:footnote w:type="continuationSeparator" w:id="0">
    <w:p w14:paraId="66CAE966" w14:textId="77777777" w:rsidR="00215091" w:rsidRDefault="00215091" w:rsidP="0084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D95"/>
    <w:multiLevelType w:val="hybridMultilevel"/>
    <w:tmpl w:val="DAE2BD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F4577B3"/>
    <w:multiLevelType w:val="hybridMultilevel"/>
    <w:tmpl w:val="E4ECBA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449B2DFC"/>
    <w:multiLevelType w:val="hybridMultilevel"/>
    <w:tmpl w:val="CD5E16BE"/>
    <w:lvl w:ilvl="0" w:tplc="1809000F">
      <w:start w:val="1"/>
      <w:numFmt w:val="decimal"/>
      <w:lvlText w:val="%1."/>
      <w:lvlJc w:val="left"/>
      <w:pPr>
        <w:ind w:left="644"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1396247051">
    <w:abstractNumId w:val="1"/>
  </w:num>
  <w:num w:numId="2" w16cid:durableId="329253828">
    <w:abstractNumId w:val="2"/>
  </w:num>
  <w:num w:numId="3" w16cid:durableId="163375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A6"/>
    <w:rsid w:val="0000029D"/>
    <w:rsid w:val="00013027"/>
    <w:rsid w:val="00021FB3"/>
    <w:rsid w:val="00026BEB"/>
    <w:rsid w:val="0003099E"/>
    <w:rsid w:val="00052C9B"/>
    <w:rsid w:val="00056547"/>
    <w:rsid w:val="000A2FD3"/>
    <w:rsid w:val="000A62A4"/>
    <w:rsid w:val="000B59D7"/>
    <w:rsid w:val="000D0FBC"/>
    <w:rsid w:val="000D709B"/>
    <w:rsid w:val="000E4AFF"/>
    <w:rsid w:val="000F2580"/>
    <w:rsid w:val="001071B7"/>
    <w:rsid w:val="00135A96"/>
    <w:rsid w:val="00162554"/>
    <w:rsid w:val="001709C3"/>
    <w:rsid w:val="001A2412"/>
    <w:rsid w:val="001B23A4"/>
    <w:rsid w:val="001B5C2C"/>
    <w:rsid w:val="001C34E4"/>
    <w:rsid w:val="001D0DF4"/>
    <w:rsid w:val="0020578E"/>
    <w:rsid w:val="0020614F"/>
    <w:rsid w:val="00210841"/>
    <w:rsid w:val="00215091"/>
    <w:rsid w:val="0022266C"/>
    <w:rsid w:val="0023173C"/>
    <w:rsid w:val="00250031"/>
    <w:rsid w:val="00253D36"/>
    <w:rsid w:val="00273EC6"/>
    <w:rsid w:val="0028032C"/>
    <w:rsid w:val="0028378F"/>
    <w:rsid w:val="002938B4"/>
    <w:rsid w:val="002D3868"/>
    <w:rsid w:val="002F5F61"/>
    <w:rsid w:val="0031628D"/>
    <w:rsid w:val="00333889"/>
    <w:rsid w:val="003624AB"/>
    <w:rsid w:val="003D5E0E"/>
    <w:rsid w:val="003E51A8"/>
    <w:rsid w:val="00402558"/>
    <w:rsid w:val="004153E7"/>
    <w:rsid w:val="004213B9"/>
    <w:rsid w:val="004271E6"/>
    <w:rsid w:val="00433D0F"/>
    <w:rsid w:val="00444E60"/>
    <w:rsid w:val="0045339B"/>
    <w:rsid w:val="004662D4"/>
    <w:rsid w:val="00480FCC"/>
    <w:rsid w:val="004D3BE4"/>
    <w:rsid w:val="004E1C20"/>
    <w:rsid w:val="004E5D11"/>
    <w:rsid w:val="00502587"/>
    <w:rsid w:val="00514CE0"/>
    <w:rsid w:val="00526386"/>
    <w:rsid w:val="00536346"/>
    <w:rsid w:val="0055416D"/>
    <w:rsid w:val="005608E5"/>
    <w:rsid w:val="005A3B45"/>
    <w:rsid w:val="005C0FA3"/>
    <w:rsid w:val="005E4A76"/>
    <w:rsid w:val="005F524E"/>
    <w:rsid w:val="00613AA6"/>
    <w:rsid w:val="00625745"/>
    <w:rsid w:val="006508D4"/>
    <w:rsid w:val="00671B9D"/>
    <w:rsid w:val="0068226D"/>
    <w:rsid w:val="0068712A"/>
    <w:rsid w:val="00694E78"/>
    <w:rsid w:val="006A0AD8"/>
    <w:rsid w:val="006E103A"/>
    <w:rsid w:val="006F09D6"/>
    <w:rsid w:val="006F69B6"/>
    <w:rsid w:val="007471A9"/>
    <w:rsid w:val="007655DA"/>
    <w:rsid w:val="00771F87"/>
    <w:rsid w:val="007905F5"/>
    <w:rsid w:val="00791BE9"/>
    <w:rsid w:val="007E6431"/>
    <w:rsid w:val="007F5976"/>
    <w:rsid w:val="0080326C"/>
    <w:rsid w:val="00830407"/>
    <w:rsid w:val="00833034"/>
    <w:rsid w:val="008404EC"/>
    <w:rsid w:val="00896EF9"/>
    <w:rsid w:val="008A6D65"/>
    <w:rsid w:val="008B0EF9"/>
    <w:rsid w:val="008B4580"/>
    <w:rsid w:val="008D26AE"/>
    <w:rsid w:val="008F3E75"/>
    <w:rsid w:val="008F6C56"/>
    <w:rsid w:val="00941C22"/>
    <w:rsid w:val="0094768C"/>
    <w:rsid w:val="00962919"/>
    <w:rsid w:val="00974797"/>
    <w:rsid w:val="00976DDA"/>
    <w:rsid w:val="0098015A"/>
    <w:rsid w:val="00985A84"/>
    <w:rsid w:val="009B0B3D"/>
    <w:rsid w:val="009C0E29"/>
    <w:rsid w:val="009D3794"/>
    <w:rsid w:val="009F2A4A"/>
    <w:rsid w:val="00A04E5E"/>
    <w:rsid w:val="00A138C1"/>
    <w:rsid w:val="00A2444F"/>
    <w:rsid w:val="00A44512"/>
    <w:rsid w:val="00A864A8"/>
    <w:rsid w:val="00AB3743"/>
    <w:rsid w:val="00AE3C10"/>
    <w:rsid w:val="00B0326C"/>
    <w:rsid w:val="00B20199"/>
    <w:rsid w:val="00B32A80"/>
    <w:rsid w:val="00B61C92"/>
    <w:rsid w:val="00B7436F"/>
    <w:rsid w:val="00B919D2"/>
    <w:rsid w:val="00BB68AD"/>
    <w:rsid w:val="00BC24AB"/>
    <w:rsid w:val="00BE0E6C"/>
    <w:rsid w:val="00BF028E"/>
    <w:rsid w:val="00BF642C"/>
    <w:rsid w:val="00C178BA"/>
    <w:rsid w:val="00C34372"/>
    <w:rsid w:val="00C460A0"/>
    <w:rsid w:val="00C478A1"/>
    <w:rsid w:val="00C52B78"/>
    <w:rsid w:val="00C658F2"/>
    <w:rsid w:val="00C7182E"/>
    <w:rsid w:val="00C81BBC"/>
    <w:rsid w:val="00CC294F"/>
    <w:rsid w:val="00CD2E47"/>
    <w:rsid w:val="00CD4C84"/>
    <w:rsid w:val="00CD4D90"/>
    <w:rsid w:val="00CF3C84"/>
    <w:rsid w:val="00CF7EE4"/>
    <w:rsid w:val="00D03AD2"/>
    <w:rsid w:val="00D26CA1"/>
    <w:rsid w:val="00D30AAC"/>
    <w:rsid w:val="00D32FA2"/>
    <w:rsid w:val="00D51E5F"/>
    <w:rsid w:val="00D704C4"/>
    <w:rsid w:val="00D93342"/>
    <w:rsid w:val="00DB7E80"/>
    <w:rsid w:val="00DD20E3"/>
    <w:rsid w:val="00DD7F2B"/>
    <w:rsid w:val="00E175DE"/>
    <w:rsid w:val="00E202EB"/>
    <w:rsid w:val="00E265DC"/>
    <w:rsid w:val="00E33E60"/>
    <w:rsid w:val="00E819CA"/>
    <w:rsid w:val="00E8370D"/>
    <w:rsid w:val="00EA4B71"/>
    <w:rsid w:val="00ED6212"/>
    <w:rsid w:val="00ED6F9D"/>
    <w:rsid w:val="00F509F7"/>
    <w:rsid w:val="00F54AB7"/>
    <w:rsid w:val="00F578E7"/>
    <w:rsid w:val="00F80A8B"/>
    <w:rsid w:val="00FE403C"/>
    <w:rsid w:val="00FE47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87F6"/>
  <w15:chartTrackingRefBased/>
  <w15:docId w15:val="{217DB7CF-9171-4719-AE6E-B044952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C294F"/>
    <w:rPr>
      <w:i/>
      <w:iCs/>
      <w:color w:val="404040" w:themeColor="text1" w:themeTint="BF"/>
    </w:rPr>
  </w:style>
  <w:style w:type="paragraph" w:styleId="ListParagraph">
    <w:name w:val="List Paragraph"/>
    <w:basedOn w:val="Normal"/>
    <w:uiPriority w:val="34"/>
    <w:qFormat/>
    <w:rsid w:val="00ED6F9D"/>
    <w:pPr>
      <w:ind w:left="720"/>
      <w:contextualSpacing/>
    </w:pPr>
  </w:style>
  <w:style w:type="paragraph" w:styleId="Revision">
    <w:name w:val="Revision"/>
    <w:hidden/>
    <w:uiPriority w:val="99"/>
    <w:semiHidden/>
    <w:rsid w:val="00ED6F9D"/>
    <w:pPr>
      <w:spacing w:after="0" w:line="240" w:lineRule="auto"/>
    </w:pPr>
  </w:style>
  <w:style w:type="paragraph" w:styleId="FootnoteText">
    <w:name w:val="footnote text"/>
    <w:basedOn w:val="Normal"/>
    <w:link w:val="FootnoteTextChar"/>
    <w:uiPriority w:val="99"/>
    <w:semiHidden/>
    <w:unhideWhenUsed/>
    <w:rsid w:val="00840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4EC"/>
    <w:rPr>
      <w:sz w:val="20"/>
      <w:szCs w:val="20"/>
    </w:rPr>
  </w:style>
  <w:style w:type="character" w:styleId="FootnoteReference">
    <w:name w:val="footnote reference"/>
    <w:basedOn w:val="DefaultParagraphFont"/>
    <w:uiPriority w:val="99"/>
    <w:semiHidden/>
    <w:unhideWhenUsed/>
    <w:rsid w:val="008404EC"/>
    <w:rPr>
      <w:vertAlign w:val="superscript"/>
    </w:rPr>
  </w:style>
  <w:style w:type="paragraph" w:styleId="Title">
    <w:name w:val="Title"/>
    <w:basedOn w:val="Normal"/>
    <w:next w:val="Normal"/>
    <w:link w:val="TitleChar"/>
    <w:uiPriority w:val="10"/>
    <w:qFormat/>
    <w:rsid w:val="00A864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64A8"/>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20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09F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74797"/>
    <w:rPr>
      <w:color w:val="0563C1" w:themeColor="hyperlink"/>
      <w:u w:val="single"/>
    </w:rPr>
  </w:style>
  <w:style w:type="character" w:styleId="UnresolvedMention">
    <w:name w:val="Unresolved Mention"/>
    <w:basedOn w:val="DefaultParagraphFont"/>
    <w:uiPriority w:val="99"/>
    <w:semiHidden/>
    <w:unhideWhenUsed/>
    <w:rsid w:val="0097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1217">
      <w:bodyDiv w:val="1"/>
      <w:marLeft w:val="0"/>
      <w:marRight w:val="0"/>
      <w:marTop w:val="0"/>
      <w:marBottom w:val="0"/>
      <w:divBdr>
        <w:top w:val="none" w:sz="0" w:space="0" w:color="auto"/>
        <w:left w:val="none" w:sz="0" w:space="0" w:color="auto"/>
        <w:bottom w:val="none" w:sz="0" w:space="0" w:color="auto"/>
        <w:right w:val="none" w:sz="0" w:space="0" w:color="auto"/>
      </w:divBdr>
    </w:div>
    <w:div w:id="599224170">
      <w:bodyDiv w:val="1"/>
      <w:marLeft w:val="0"/>
      <w:marRight w:val="0"/>
      <w:marTop w:val="0"/>
      <w:marBottom w:val="0"/>
      <w:divBdr>
        <w:top w:val="none" w:sz="0" w:space="0" w:color="auto"/>
        <w:left w:val="none" w:sz="0" w:space="0" w:color="auto"/>
        <w:bottom w:val="none" w:sz="0" w:space="0" w:color="auto"/>
        <w:right w:val="none" w:sz="0" w:space="0" w:color="auto"/>
      </w:divBdr>
    </w:div>
    <w:div w:id="1016544788">
      <w:bodyDiv w:val="1"/>
      <w:marLeft w:val="0"/>
      <w:marRight w:val="0"/>
      <w:marTop w:val="0"/>
      <w:marBottom w:val="0"/>
      <w:divBdr>
        <w:top w:val="none" w:sz="0" w:space="0" w:color="auto"/>
        <w:left w:val="none" w:sz="0" w:space="0" w:color="auto"/>
        <w:bottom w:val="none" w:sz="0" w:space="0" w:color="auto"/>
        <w:right w:val="none" w:sz="0" w:space="0" w:color="auto"/>
      </w:divBdr>
    </w:div>
    <w:div w:id="1043600474">
      <w:bodyDiv w:val="1"/>
      <w:marLeft w:val="0"/>
      <w:marRight w:val="0"/>
      <w:marTop w:val="0"/>
      <w:marBottom w:val="0"/>
      <w:divBdr>
        <w:top w:val="none" w:sz="0" w:space="0" w:color="auto"/>
        <w:left w:val="none" w:sz="0" w:space="0" w:color="auto"/>
        <w:bottom w:val="none" w:sz="0" w:space="0" w:color="auto"/>
        <w:right w:val="none" w:sz="0" w:space="0" w:color="auto"/>
      </w:divBdr>
    </w:div>
    <w:div w:id="19356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leenryanglo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9E80-BE7A-4F22-9FE6-82FCA758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Condren</dc:creator>
  <cp:keywords/>
  <dc:description/>
  <cp:lastModifiedBy>Eileen Ryan</cp:lastModifiedBy>
  <cp:revision>2</cp:revision>
  <cp:lastPrinted>2022-01-26T19:05:00Z</cp:lastPrinted>
  <dcterms:created xsi:type="dcterms:W3CDTF">2022-10-10T19:40:00Z</dcterms:created>
  <dcterms:modified xsi:type="dcterms:W3CDTF">2022-10-10T19:40:00Z</dcterms:modified>
</cp:coreProperties>
</file>